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Witness Examination a matter requiring interim protection</w:t>
      </w:r>
    </w:p>
    <w:p>
      <w:pPr>
        <w:spacing w:before="0" w:after="160" w:line="269" w:lineRule="auto"/>
        <w:jc w:val="center"/>
      </w:pPr>
      <w:r>
        <w:rPr>
          <w:rFonts w:ascii="Times New Roman" w:hAnsi="Times New Roman"/>
          <w:b w:val="0"/>
          <w:i w:val="0"/>
          <w:color w:val="000000"/>
          <w:sz w:val="18"/>
        </w:rPr>
        <w:t>BSA Law drafts  |  Witness Examination  |  Resource ID LAW-03-06-073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LAW-03-06-073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Witness Examination a matter requiring interim protection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